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Woman of the 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Saint Teresa     </w:t>
      </w:r>
      <w:r>
        <w:t xml:space="preserve">   Marguerite of Navarre     </w:t>
      </w:r>
      <w:r>
        <w:t xml:space="preserve">   Lucrezia borgia     </w:t>
      </w:r>
      <w:r>
        <w:t xml:space="preserve">   Gaspara stampa     </w:t>
      </w:r>
      <w:r>
        <w:t xml:space="preserve">   Teresa of Avila    </w:t>
      </w:r>
      <w:r>
        <w:t xml:space="preserve">   Sofanisha Anguissola    </w:t>
      </w:r>
      <w:r>
        <w:t xml:space="preserve">   Joan of arc    </w:t>
      </w:r>
      <w:r>
        <w:t xml:space="preserve">   Christine de pisan    </w:t>
      </w:r>
      <w:r>
        <w:t xml:space="preserve">   Vitoria Colonna     </w:t>
      </w:r>
      <w:r>
        <w:t xml:space="preserve">   Queen Elizabeth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Woman of the Renaissance </dc:title>
  <dcterms:created xsi:type="dcterms:W3CDTF">2021-10-11T22:03:12Z</dcterms:created>
  <dcterms:modified xsi:type="dcterms:W3CDTF">2021-10-11T22:03:12Z</dcterms:modified>
</cp:coreProperties>
</file>