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and Youth in the 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boomingeconomy    </w:t>
      </w:r>
      <w:r>
        <w:t xml:space="preserve">   cocochanel    </w:t>
      </w:r>
      <w:r>
        <w:t xml:space="preserve">   dancing    </w:t>
      </w:r>
      <w:r>
        <w:t xml:space="preserve">   flapper    </w:t>
      </w:r>
      <w:r>
        <w:t xml:space="preserve">   industrial    </w:t>
      </w:r>
      <w:r>
        <w:t xml:space="preserve">   pilots    </w:t>
      </w:r>
      <w:r>
        <w:t xml:space="preserve">   prosperity    </w:t>
      </w:r>
      <w:r>
        <w:t xml:space="preserve">   qualityeducation    </w:t>
      </w:r>
      <w:r>
        <w:t xml:space="preserve">   secretaries    </w:t>
      </w:r>
      <w:r>
        <w:t xml:space="preserve">   shortdresses    </w:t>
      </w:r>
      <w:r>
        <w:t xml:space="preserve">   suits    </w:t>
      </w:r>
      <w:r>
        <w:t xml:space="preserve">   wages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Youth in the 1920's</dc:title>
  <dcterms:created xsi:type="dcterms:W3CDTF">2021-10-11T22:04:42Z</dcterms:created>
  <dcterms:modified xsi:type="dcterms:W3CDTF">2021-10-11T22:04:42Z</dcterms:modified>
</cp:coreProperties>
</file>