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equity    </w:t>
      </w:r>
      <w:r>
        <w:t xml:space="preserve">   expenses    </w:t>
      </w:r>
      <w:r>
        <w:t xml:space="preserve">   interests    </w:t>
      </w:r>
      <w:r>
        <w:t xml:space="preserve">   assets    </w:t>
      </w:r>
      <w:r>
        <w:t xml:space="preserve">   liabilities    </w:t>
      </w:r>
      <w:r>
        <w:t xml:space="preserve">   liquidity    </w:t>
      </w:r>
      <w:r>
        <w:t xml:space="preserve">   levels    </w:t>
      </w:r>
      <w:r>
        <w:t xml:space="preserve">   chinos    </w:t>
      </w:r>
      <w:r>
        <w:t xml:space="preserve">   acidratio    </w:t>
      </w:r>
      <w:r>
        <w:t xml:space="preserve">   ratio    </w:t>
      </w:r>
      <w:r>
        <w:t xml:space="preserve">   bigdog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Seach</dc:title>
  <dcterms:created xsi:type="dcterms:W3CDTF">2021-10-11T22:11:25Z</dcterms:created>
  <dcterms:modified xsi:type="dcterms:W3CDTF">2021-10-11T22:11:25Z</dcterms:modified>
</cp:coreProperties>
</file>