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Creative Assessment Lessons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Weird; uncommon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likeness of something already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Trifling; 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frighten or dishearten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companion with similar or equal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which causes distress or anguish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rebel or intentionally disobey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portray or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vague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bring to court face accusation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Erratic; sporadic; intermittent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position, rank, or time which comes or goes before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beautiful blue which usually describes a cloudless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 something last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Somthing that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terrible fear of small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Government not present; total turmoil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go by or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vitally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Spacious; capable of holding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Unorganized; done without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ceaseless exasperation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questions in a methodical, detailed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seize; to grasp a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spirit; courage when the prospects don't look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steal something of little importance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clear or get rid of as if physically scattering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pain or distress which is sudden and felt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Likely to occur soon; nearly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simpler; to make uncomplicated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thorough; mindful of the smallest of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Unenthusiastic or showing little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nickname or give an offcial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criticize in a harsher; a denunciation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Sizeable in amount;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by force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Unimportant; 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Experienced; proficient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Discord; a clash of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begin; to board a ship or boat before a journey</w:t>
            </w:r>
          </w:p>
        </w:tc>
      </w:tr>
    </w:tbl>
    <w:p>
      <w:pPr>
        <w:pStyle w:val="WordBankLarge"/>
      </w:pPr>
      <w:r>
        <w:t xml:space="preserve">   depict    </w:t>
      </w:r>
      <w:r>
        <w:t xml:space="preserve">   lackadaisical    </w:t>
      </w:r>
      <w:r>
        <w:t xml:space="preserve">   confiscate    </w:t>
      </w:r>
      <w:r>
        <w:t xml:space="preserve">   slovenly    </w:t>
      </w:r>
      <w:r>
        <w:t xml:space="preserve">   inkling    </w:t>
      </w:r>
      <w:r>
        <w:t xml:space="preserve">   rankle    </w:t>
      </w:r>
      <w:r>
        <w:t xml:space="preserve">   pilfer    </w:t>
      </w:r>
      <w:r>
        <w:t xml:space="preserve">   mutiny    </w:t>
      </w:r>
      <w:r>
        <w:t xml:space="preserve">   rebuke    </w:t>
      </w:r>
      <w:r>
        <w:t xml:space="preserve">   embark    </w:t>
      </w:r>
      <w:r>
        <w:t xml:space="preserve">   bizarre    </w:t>
      </w:r>
      <w:r>
        <w:t xml:space="preserve">   calamity    </w:t>
      </w:r>
      <w:r>
        <w:t xml:space="preserve">   elapse    </w:t>
      </w:r>
      <w:r>
        <w:t xml:space="preserve">   imminent    </w:t>
      </w:r>
      <w:r>
        <w:t xml:space="preserve">   dissension    </w:t>
      </w:r>
      <w:r>
        <w:t xml:space="preserve">   interrogate    </w:t>
      </w:r>
      <w:r>
        <w:t xml:space="preserve">   meticulous    </w:t>
      </w:r>
      <w:r>
        <w:t xml:space="preserve">   arraign    </w:t>
      </w:r>
      <w:r>
        <w:t xml:space="preserve">   anarchy    </w:t>
      </w:r>
      <w:r>
        <w:t xml:space="preserve">   apprehend    </w:t>
      </w:r>
      <w:r>
        <w:t xml:space="preserve">   claustrophobia    </w:t>
      </w:r>
      <w:r>
        <w:t xml:space="preserve">   colleague    </w:t>
      </w:r>
      <w:r>
        <w:t xml:space="preserve">   daunt    </w:t>
      </w:r>
      <w:r>
        <w:t xml:space="preserve">   dispel    </w:t>
      </w:r>
      <w:r>
        <w:t xml:space="preserve">   dub    </w:t>
      </w:r>
      <w:r>
        <w:t xml:space="preserve">   inane    </w:t>
      </w:r>
      <w:r>
        <w:t xml:space="preserve">   mettle    </w:t>
      </w:r>
      <w:r>
        <w:t xml:space="preserve">   negligible    </w:t>
      </w:r>
      <w:r>
        <w:t xml:space="preserve">   protract    </w:t>
      </w:r>
      <w:r>
        <w:t xml:space="preserve">   replica    </w:t>
      </w:r>
      <w:r>
        <w:t xml:space="preserve">   adept    </w:t>
      </w:r>
      <w:r>
        <w:t xml:space="preserve">   audible    </w:t>
      </w:r>
      <w:r>
        <w:t xml:space="preserve">   azure    </w:t>
      </w:r>
      <w:r>
        <w:t xml:space="preserve">   capacious    </w:t>
      </w:r>
      <w:r>
        <w:t xml:space="preserve">   copious    </w:t>
      </w:r>
      <w:r>
        <w:t xml:space="preserve">   crucial    </w:t>
      </w:r>
      <w:r>
        <w:t xml:space="preserve">   facilitate    </w:t>
      </w:r>
      <w:r>
        <w:t xml:space="preserve">   fitful    </w:t>
      </w:r>
      <w:r>
        <w:t xml:space="preserve">   pang    </w:t>
      </w:r>
      <w:r>
        <w:t xml:space="preserve">   precede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Creative Assessment Lessons 5-8</dc:title>
  <dcterms:created xsi:type="dcterms:W3CDTF">2021-10-11T22:17:12Z</dcterms:created>
  <dcterms:modified xsi:type="dcterms:W3CDTF">2021-10-11T22:17:12Z</dcterms:modified>
</cp:coreProperties>
</file>