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to know when living with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blood sugar    </w:t>
      </w:r>
      <w:r>
        <w:t xml:space="preserve">   carbohydrates    </w:t>
      </w:r>
      <w:r>
        <w:t xml:space="preserve">   diabetes    </w:t>
      </w:r>
      <w:r>
        <w:t xml:space="preserve">   fruit    </w:t>
      </w:r>
      <w:r>
        <w:t xml:space="preserve">   glucose    </w:t>
      </w:r>
      <w:r>
        <w:t xml:space="preserve">   insulin    </w:t>
      </w:r>
      <w:r>
        <w:t xml:space="preserve">   protein    </w:t>
      </w:r>
      <w:r>
        <w:t xml:space="preserve">   type one    </w:t>
      </w:r>
      <w:r>
        <w:t xml:space="preserve">   type two    </w:t>
      </w:r>
      <w:r>
        <w:t xml:space="preserve">   vegetables    </w:t>
      </w:r>
      <w:r>
        <w:t xml:space="preserve">   whole-grain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know when living with Diabetes</dc:title>
  <dcterms:created xsi:type="dcterms:W3CDTF">2021-10-11T22:19:51Z</dcterms:created>
  <dcterms:modified xsi:type="dcterms:W3CDTF">2021-10-11T22:19:51Z</dcterms:modified>
</cp:coreProperties>
</file>