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Working Conditions in the 1900s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Limb Loss    </w:t>
      </w:r>
      <w:r>
        <w:t xml:space="preserve">   Injuries    </w:t>
      </w:r>
      <w:r>
        <w:t xml:space="preserve">   Low Wage    </w:t>
      </w:r>
      <w:r>
        <w:t xml:space="preserve">   Long Hours    </w:t>
      </w:r>
      <w:r>
        <w:t xml:space="preserve">   Dark    </w:t>
      </w:r>
      <w:r>
        <w:t xml:space="preserve">   Damp    </w:t>
      </w:r>
      <w:r>
        <w:t xml:space="preserve">   Factories    </w:t>
      </w:r>
      <w:r>
        <w:t xml:space="preserve">   Mines    </w:t>
      </w:r>
      <w:r>
        <w:t xml:space="preserve">   Child Labour    </w:t>
      </w:r>
      <w:r>
        <w:t xml:space="preserve">   Dirty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Conditions in the 1900s</dc:title>
  <dcterms:created xsi:type="dcterms:W3CDTF">2021-10-11T22:22:43Z</dcterms:created>
  <dcterms:modified xsi:type="dcterms:W3CDTF">2021-10-11T22:22:43Z</dcterms:modified>
</cp:coreProperties>
</file>