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CYP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metaphor    </w:t>
      </w:r>
      <w:r>
        <w:t xml:space="preserve">   countertransference    </w:t>
      </w:r>
      <w:r>
        <w:t xml:space="preserve">   transference    </w:t>
      </w:r>
      <w:r>
        <w:t xml:space="preserve">   interpretation    </w:t>
      </w:r>
      <w:r>
        <w:t xml:space="preserve">   familytree    </w:t>
      </w:r>
      <w:r>
        <w:t xml:space="preserve">   interpersonalcontext    </w:t>
      </w:r>
      <w:r>
        <w:t xml:space="preserve">   listening    </w:t>
      </w:r>
      <w:r>
        <w:t xml:space="preserve">   namingfeelings    </w:t>
      </w:r>
      <w:r>
        <w:t xml:space="preserve">   questions    </w:t>
      </w:r>
      <w:r>
        <w:t xml:space="preserve">   puttingintowords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CYP</dc:title>
  <dcterms:created xsi:type="dcterms:W3CDTF">2021-10-11T22:23:48Z</dcterms:created>
  <dcterms:modified xsi:type="dcterms:W3CDTF">2021-10-11T22:23:48Z</dcterms:modified>
</cp:coreProperties>
</file>