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Thinking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Thinking Day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Lost In Time    </w:t>
      </w:r>
      <w:r>
        <w:t xml:space="preserve">   Leadership    </w:t>
      </w:r>
      <w:r>
        <w:t xml:space="preserve">   Time Travel    </w:t>
      </w:r>
      <w:r>
        <w:t xml:space="preserve">   Time To Lead    </w:t>
      </w:r>
      <w:r>
        <w:t xml:space="preserve">   Creative Thinking    </w:t>
      </w:r>
      <w:r>
        <w:t xml:space="preserve">   Responsible Action    </w:t>
      </w:r>
      <w:r>
        <w:t xml:space="preserve">   Gender Equality    </w:t>
      </w:r>
      <w:r>
        <w:t xml:space="preserve">   Collaborative    </w:t>
      </w:r>
      <w:r>
        <w:t xml:space="preserve">   Worldly    </w:t>
      </w:r>
      <w:r>
        <w:t xml:space="preserve">   Reflective    </w:t>
      </w:r>
      <w:r>
        <w:t xml:space="preserve">   WAGGGS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 2019</dc:title>
  <dcterms:created xsi:type="dcterms:W3CDTF">2021-10-11T22:26:52Z</dcterms:created>
  <dcterms:modified xsi:type="dcterms:W3CDTF">2021-10-11T22:26:52Z</dcterms:modified>
</cp:coreProperties>
</file>