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Terms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war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heir to the Austrian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opposes warfare on moral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relies on machines powered by gas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Wilson's plan for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liner sank by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Germany,  Austria-Hungary &amp;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forces Germany to take all blame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attempts alliance with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for merchant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armed forces used as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progress was measured in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Senator who opposed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ends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mud and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 organization to address crises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African Americans to the north for jobs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allies    </w:t>
      </w:r>
      <w:r>
        <w:t xml:space="preserve">   central powers    </w:t>
      </w:r>
      <w:r>
        <w:t xml:space="preserve">   Franz Ferdinand    </w:t>
      </w:r>
      <w:r>
        <w:t xml:space="preserve">   no man's land    </w:t>
      </w:r>
      <w:r>
        <w:t xml:space="preserve">   trench warfare     </w:t>
      </w:r>
      <w:r>
        <w:t xml:space="preserve">   Lusitania    </w:t>
      </w:r>
      <w:r>
        <w:t xml:space="preserve">   Zimmermann Note    </w:t>
      </w:r>
      <w:r>
        <w:t xml:space="preserve">   Convoy System    </w:t>
      </w:r>
      <w:r>
        <w:t xml:space="preserve">   Mechanized warfare    </w:t>
      </w:r>
      <w:r>
        <w:t xml:space="preserve">   War Industries Board    </w:t>
      </w:r>
      <w:r>
        <w:t xml:space="preserve">   George Creel    </w:t>
      </w:r>
      <w:r>
        <w:t xml:space="preserve">   Great Migration    </w:t>
      </w:r>
      <w:r>
        <w:t xml:space="preserve">   Fourteen Points    </w:t>
      </w:r>
      <w:r>
        <w:t xml:space="preserve">   League of Nations    </w:t>
      </w:r>
      <w:r>
        <w:t xml:space="preserve">   Treaty of Versailles    </w:t>
      </w:r>
      <w:r>
        <w:t xml:space="preserve">   Reparations    </w:t>
      </w:r>
      <w:r>
        <w:t xml:space="preserve">   War-guilt Clause    </w:t>
      </w:r>
      <w:r>
        <w:t xml:space="preserve">   Henry Cabot Lodge    </w:t>
      </w:r>
      <w:r>
        <w:t xml:space="preserve">   Conscientious Objector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Terms and Names</dc:title>
  <dcterms:created xsi:type="dcterms:W3CDTF">2021-10-11T22:27:48Z</dcterms:created>
  <dcterms:modified xsi:type="dcterms:W3CDTF">2021-10-11T22:27:48Z</dcterms:modified>
</cp:coreProperties>
</file>