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Wuthering Heights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Which two characters saw Catherine's ghost?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Who finds Heathcliff's body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Where did Cathy and Heathcliff go to escape Wuthering Heights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This character is Isabella and Heathcliff's 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This character is the second narrator in the story, she is super biased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This character is the daughter of Cathy Sr and Edgar Linton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Who raised young hareton?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What is the village outside of Wuthering Heights?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What point of view is the novel written 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Which estate represents being closed off and confined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This character is Edgar's sister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What is one main theme (especially with Heathcliff)?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This character was Hindley's son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special day do Catherine and Hareton plan on being married?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Where does Lockwood keep Nelly's story?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This character marries Catherine Sr and lived at Thrushcross Grange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This character is first narrator of the story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This character is Heathcliff's love interest, she grew up at Wuthering Heights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This is the author of Wuthering Heights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This character is completely in love and obssesed with Cathy Sr.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spooked Lockwood at the beginning of the book?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Which estate represents liveliness and wealth?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This character despises Heathcliff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What year does the book begin?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This character is an old servant that is religious </w:t>
            </w:r>
          </w:p>
        </w:tc>
      </w:tr>
    </w:tbl>
    <w:p>
      <w:pPr>
        <w:pStyle w:val="WordBankLarge"/>
      </w:pPr>
      <w:r>
        <w:t xml:space="preserve">   Heathcliff    </w:t>
      </w:r>
      <w:r>
        <w:t xml:space="preserve">   Catherine Earnshaw    </w:t>
      </w:r>
      <w:r>
        <w:t xml:space="preserve">   Edgar Linton    </w:t>
      </w:r>
      <w:r>
        <w:t xml:space="preserve">   Hareton Earnshaw    </w:t>
      </w:r>
      <w:r>
        <w:t xml:space="preserve">   Cathy Jr    </w:t>
      </w:r>
      <w:r>
        <w:t xml:space="preserve">   Hindley Earnshaw    </w:t>
      </w:r>
      <w:r>
        <w:t xml:space="preserve">   Linton Heathcliff    </w:t>
      </w:r>
      <w:r>
        <w:t xml:space="preserve">   Isabella Linton    </w:t>
      </w:r>
      <w:r>
        <w:t xml:space="preserve">   Lockwood    </w:t>
      </w:r>
      <w:r>
        <w:t xml:space="preserve">   Nelly    </w:t>
      </w:r>
      <w:r>
        <w:t xml:space="preserve">   Joseph     </w:t>
      </w:r>
      <w:r>
        <w:t xml:space="preserve">   Wuthering Heights    </w:t>
      </w:r>
      <w:r>
        <w:t xml:space="preserve">   Thrushcross Grange    </w:t>
      </w:r>
      <w:r>
        <w:t xml:space="preserve">   Emily Bronte    </w:t>
      </w:r>
      <w:r>
        <w:t xml:space="preserve">   moors     </w:t>
      </w:r>
      <w:r>
        <w:t xml:space="preserve">   Gimmerton    </w:t>
      </w:r>
      <w:r>
        <w:t xml:space="preserve">   ghost     </w:t>
      </w:r>
      <w:r>
        <w:t xml:space="preserve">   New Years Day    </w:t>
      </w:r>
      <w:r>
        <w:t xml:space="preserve">   diary    </w:t>
      </w:r>
      <w:r>
        <w:t xml:space="preserve">   Nelly    </w:t>
      </w:r>
      <w:r>
        <w:t xml:space="preserve">   first    </w:t>
      </w:r>
      <w:r>
        <w:t xml:space="preserve">   revenge    </w:t>
      </w:r>
      <w:r>
        <w:t xml:space="preserve">   Lockwood and Heathcliff    </w:t>
      </w:r>
      <w:r>
        <w:t xml:space="preserve">   Nelly    </w:t>
      </w:r>
      <w:r>
        <w:t xml:space="preserve">   1801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Wuthering Heights</dc:title>
  <dcterms:created xsi:type="dcterms:W3CDTF">2021-10-11T22:31:17Z</dcterms:created>
  <dcterms:modified xsi:type="dcterms:W3CDTF">2021-10-11T22:31:17Z</dcterms:modified>
</cp:coreProperties>
</file>