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End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Biological Indicators for the Sterrad processor requires ____  minutes of incubation.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the abbreviation for the drug of choice during Asystole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third side of a fire triangle along with Ignition and Oxidizers.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patient wandering the halls with a bright orange bracelet are at a risk for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Massive Transfusion Protocol  advises us to administer three components (FFP, PRBC, and Platelets) in what ratio?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help for MH includes the administration of which drug administered at 2-3 mg/kg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Element is out of wack during MH?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Isolation  indicates the spread of infectious matter via coughing, sneezing, or singing.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hours if incubation is required for the Biological Indicators  utilized during steam sterilization of an implant tray.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addition to B/P, Pulse, Respirations, and SaO2, what is the crucial monitoring element identified during a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Conscious Sedation assessment is documented every ___ minutes when a patient is not easily arousable.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procedure box supplies this drug which may remain in the body system for 1-6 hours. What is the trade name for  this generic drug call midazolam?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shock  will the management of postpartum hemorrhage prevent?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procedure box contains this morphine-like opiod called ___, is the brand name of Meperidine.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Pulse Oximetry measures the percentage of what element as bound to hemoglobin.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identifies this type of precaution as an approach in treating all body fluids as infectious.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two letters that abbreviate this inherited disorder which may occur 36 hours after surgery d/t exposure to the triggering agent of succinyocholine.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return of a rhythm following asystole requires the task of verifying the presence of what vital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H's &amp; T's provide problem identification during a code. What term describes your air starved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code color for a major hazardous materials spill, such a Formalin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component used during the Massive Transfusion Protocol is stored  at room temperature w/ constant agitation to prevent clumping?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Personal injury  that occurs as a result of ___ by the professional performing the professional act is considered malpractice.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AORN guidelines, the preparation for decontamination of instruments should begin at he point of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Identify the one number dialed four times requesting the help of our in-house code team.</w:t>
            </w:r>
          </w:p>
        </w:tc>
      </w:tr>
    </w:tbl>
    <w:p>
      <w:pPr>
        <w:pStyle w:val="WordBankLarge"/>
      </w:pPr>
      <w:r>
        <w:t xml:space="preserve">   MH    </w:t>
      </w:r>
      <w:r>
        <w:t xml:space="preserve">   Ryanodex    </w:t>
      </w:r>
      <w:r>
        <w:t xml:space="preserve">   Calcium    </w:t>
      </w:r>
      <w:r>
        <w:t xml:space="preserve">   fuel    </w:t>
      </w:r>
      <w:r>
        <w:t xml:space="preserve">   rhythm    </w:t>
      </w:r>
      <w:r>
        <w:t xml:space="preserve">   Five    </w:t>
      </w:r>
      <w:r>
        <w:t xml:space="preserve">   EPI    </w:t>
      </w:r>
      <w:r>
        <w:t xml:space="preserve">   Hypoxia    </w:t>
      </w:r>
      <w:r>
        <w:t xml:space="preserve">   Pulse    </w:t>
      </w:r>
      <w:r>
        <w:t xml:space="preserve">   Demeral    </w:t>
      </w:r>
      <w:r>
        <w:t xml:space="preserve">   Versed    </w:t>
      </w:r>
      <w:r>
        <w:t xml:space="preserve">   Three    </w:t>
      </w:r>
      <w:r>
        <w:t xml:space="preserve">   Thirty    </w:t>
      </w:r>
      <w:r>
        <w:t xml:space="preserve">   Five    </w:t>
      </w:r>
      <w:r>
        <w:t xml:space="preserve">   Oxygen    </w:t>
      </w:r>
      <w:r>
        <w:t xml:space="preserve">   Airborne    </w:t>
      </w:r>
      <w:r>
        <w:t xml:space="preserve">   Universal    </w:t>
      </w:r>
      <w:r>
        <w:t xml:space="preserve">   Negligence    </w:t>
      </w:r>
      <w:r>
        <w:t xml:space="preserve">   Falls    </w:t>
      </w:r>
      <w:r>
        <w:t xml:space="preserve">   One    </w:t>
      </w:r>
      <w:r>
        <w:t xml:space="preserve">   Orange    </w:t>
      </w:r>
      <w:r>
        <w:t xml:space="preserve">   Hypovolemia    </w:t>
      </w:r>
      <w:r>
        <w:t xml:space="preserve">   Use    </w:t>
      </w:r>
      <w:r>
        <w:t xml:space="preserve">   Platelets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End 2018</dc:title>
  <dcterms:created xsi:type="dcterms:W3CDTF">2021-10-11T22:37:49Z</dcterms:created>
  <dcterms:modified xsi:type="dcterms:W3CDTF">2021-10-11T22:37:49Z</dcterms:modified>
</cp:coreProperties>
</file>