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and the Challenge of Pedagogy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subculture    </w:t>
      </w:r>
      <w:r>
        <w:t xml:space="preserve">   youthculture    </w:t>
      </w:r>
      <w:r>
        <w:t xml:space="preserve">   massculture    </w:t>
      </w:r>
      <w:r>
        <w:t xml:space="preserve">   bricolage    </w:t>
      </w:r>
      <w:r>
        <w:t xml:space="preserve">   pedagogy    </w:t>
      </w:r>
      <w:r>
        <w:t xml:space="preserve">   postcolonialism    </w:t>
      </w:r>
      <w:r>
        <w:t xml:space="preserve">   radicaldemocracy    </w:t>
      </w:r>
      <w:r>
        <w:t xml:space="preserve">   learnfareprogram    </w:t>
      </w:r>
      <w:r>
        <w:t xml:space="preserve">   multidisciplinary    </w:t>
      </w:r>
      <w:r>
        <w:t xml:space="preserve">   postmodernculture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and the Challenge of Pedagogy </dc:title>
  <dcterms:created xsi:type="dcterms:W3CDTF">2021-10-11T22:40:58Z</dcterms:created>
  <dcterms:modified xsi:type="dcterms:W3CDTF">2021-10-11T22:40:58Z</dcterms:modified>
</cp:coreProperties>
</file>