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Zambian 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Stanbic    </w:t>
      </w:r>
      <w:r>
        <w:t xml:space="preserve">   Stanchart    </w:t>
      </w:r>
      <w:r>
        <w:t xml:space="preserve">   Atlasmara    </w:t>
      </w:r>
      <w:r>
        <w:t xml:space="preserve">   Eco    </w:t>
      </w:r>
      <w:r>
        <w:t xml:space="preserve">   Access    </w:t>
      </w:r>
      <w:r>
        <w:t xml:space="preserve">   Indozambia    </w:t>
      </w:r>
      <w:r>
        <w:t xml:space="preserve">   Investrust    </w:t>
      </w:r>
      <w:r>
        <w:t xml:space="preserve">   fnb    </w:t>
      </w:r>
      <w:r>
        <w:t xml:space="preserve">   absa    </w:t>
      </w:r>
      <w:r>
        <w:t xml:space="preserve">   Barclays    </w:t>
      </w:r>
      <w:r>
        <w:t xml:space="preserve">   Zanaco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Zambian Banks</dc:title>
  <dcterms:created xsi:type="dcterms:W3CDTF">2021-10-11T22:42:48Z</dcterms:created>
  <dcterms:modified xsi:type="dcterms:W3CDTF">2021-10-11T22:42:48Z</dcterms:modified>
</cp:coreProperties>
</file>