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 and 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non-voluntary    </w:t>
      </w:r>
      <w:r>
        <w:t xml:space="preserve">   poverty    </w:t>
      </w:r>
      <w:r>
        <w:t xml:space="preserve">   foetus    </w:t>
      </w:r>
      <w:r>
        <w:t xml:space="preserve">   euthanasia    </w:t>
      </w:r>
      <w:r>
        <w:t xml:space="preserve">   abortion    </w:t>
      </w:r>
      <w:r>
        <w:t xml:space="preserve">   mercy    </w:t>
      </w:r>
      <w:r>
        <w:t xml:space="preserve">   quality of life    </w:t>
      </w:r>
      <w:r>
        <w:t xml:space="preserve">   sanctity of life    </w:t>
      </w:r>
      <w:r>
        <w:t xml:space="preserve">   dignity    </w:t>
      </w:r>
      <w:r>
        <w:t xml:space="preserve">   Double effect    </w:t>
      </w:r>
      <w:r>
        <w:t xml:space="preserve">   voluntary    </w:t>
      </w:r>
      <w:r>
        <w:t xml:space="preserve">   passive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 and euthanasia</dc:title>
  <dcterms:created xsi:type="dcterms:W3CDTF">2021-10-11T00:30:45Z</dcterms:created>
  <dcterms:modified xsi:type="dcterms:W3CDTF">2021-10-11T00:30:45Z</dcterms:modified>
</cp:coreProperties>
</file>