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tailbone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attached to the wall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leg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a connection to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forehead or the front part of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bony framework of the thoracic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bones near the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wedge shaped vertebra at the in inferior end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bone that forms your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 that has a shaft and 2 ends and longer than it is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bone inside of a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protects the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bones that are wide as they are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bone in the arm that runs from shoulder to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largest bone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bones in the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shinbone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cranial dermal bone and the main bone of the occiput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bone in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cheekbone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shoulder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near mid-foot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vertebrae or sacrum or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in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skull or pelvis or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thorax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nose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situated in the temples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lower part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8 small bones that make up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jaw or jawbone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bone of the forearm</w:t>
            </w:r>
          </w:p>
        </w:tc>
      </w:tr>
    </w:tbl>
    <w:p>
      <w:pPr>
        <w:pStyle w:val="WordBankLarge"/>
      </w:pPr>
      <w:r>
        <w:t xml:space="preserve">   parietal    </w:t>
      </w:r>
      <w:r>
        <w:t xml:space="preserve">   temporal    </w:t>
      </w:r>
      <w:r>
        <w:t xml:space="preserve">   frontal     </w:t>
      </w:r>
      <w:r>
        <w:t xml:space="preserve">   occipital    </w:t>
      </w:r>
      <w:r>
        <w:t xml:space="preserve">   maxilla    </w:t>
      </w:r>
      <w:r>
        <w:t xml:space="preserve">   zygomatic    </w:t>
      </w:r>
      <w:r>
        <w:t xml:space="preserve">   nasal    </w:t>
      </w:r>
      <w:r>
        <w:t xml:space="preserve">   mandible     </w:t>
      </w:r>
      <w:r>
        <w:t xml:space="preserve">   lumbar    </w:t>
      </w:r>
      <w:r>
        <w:t xml:space="preserve">   sacrum    </w:t>
      </w:r>
      <w:r>
        <w:t xml:space="preserve">   thoracic     </w:t>
      </w:r>
      <w:r>
        <w:t xml:space="preserve">   cervical     </w:t>
      </w:r>
      <w:r>
        <w:t xml:space="preserve">   coccyx     </w:t>
      </w:r>
      <w:r>
        <w:t xml:space="preserve">   ribs    </w:t>
      </w:r>
      <w:r>
        <w:t xml:space="preserve">   sternum    </w:t>
      </w:r>
      <w:r>
        <w:t xml:space="preserve">   scapula     </w:t>
      </w:r>
      <w:r>
        <w:t xml:space="preserve">   clavicle     </w:t>
      </w:r>
      <w:r>
        <w:t xml:space="preserve">   humerus     </w:t>
      </w:r>
      <w:r>
        <w:t xml:space="preserve">   ulna     </w:t>
      </w:r>
      <w:r>
        <w:t xml:space="preserve">   radius     </w:t>
      </w:r>
      <w:r>
        <w:t xml:space="preserve">   carpals     </w:t>
      </w:r>
      <w:r>
        <w:t xml:space="preserve">   metacarpal    </w:t>
      </w:r>
      <w:r>
        <w:t xml:space="preserve">   phalanges     </w:t>
      </w:r>
      <w:r>
        <w:t xml:space="preserve">   femur     </w:t>
      </w:r>
      <w:r>
        <w:t xml:space="preserve">   tibia     </w:t>
      </w:r>
      <w:r>
        <w:t xml:space="preserve">   fibula    </w:t>
      </w:r>
      <w:r>
        <w:t xml:space="preserve">   patella     </w:t>
      </w:r>
      <w:r>
        <w:t xml:space="preserve">   tarsals     </w:t>
      </w:r>
      <w:r>
        <w:t xml:space="preserve">   metatarsals     </w:t>
      </w:r>
      <w:r>
        <w:t xml:space="preserve">   phalanges     </w:t>
      </w:r>
      <w:r>
        <w:t xml:space="preserve">   flat bone     </w:t>
      </w:r>
      <w:r>
        <w:t xml:space="preserve">   irregular bone    </w:t>
      </w:r>
      <w:r>
        <w:t xml:space="preserve">   long bone     </w:t>
      </w:r>
      <w:r>
        <w:t xml:space="preserve">   sesamoid bone     </w:t>
      </w:r>
      <w:r>
        <w:t xml:space="preserve">   short bone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health</dc:title>
  <dcterms:created xsi:type="dcterms:W3CDTF">2021-10-11T01:28:27Z</dcterms:created>
  <dcterms:modified xsi:type="dcterms:W3CDTF">2021-10-11T01:28:27Z</dcterms:modified>
</cp:coreProperties>
</file>