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biped    </w:t>
      </w:r>
      <w:r>
        <w:t xml:space="preserve">   biweekly    </w:t>
      </w:r>
      <w:r>
        <w:t xml:space="preserve">   bicolor    </w:t>
      </w:r>
      <w:r>
        <w:t xml:space="preserve">   bifocal    </w:t>
      </w:r>
      <w:r>
        <w:t xml:space="preserve">   binoculars    </w:t>
      </w:r>
      <w:r>
        <w:t xml:space="preserve">   bilingual    </w:t>
      </w:r>
      <w:r>
        <w:t xml:space="preserve">   bisect    </w:t>
      </w:r>
      <w:r>
        <w:t xml:space="preserve">   bimonthly    </w:t>
      </w:r>
      <w:r>
        <w:t xml:space="preserve">   biannual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 words</dc:title>
  <dcterms:created xsi:type="dcterms:W3CDTF">2021-10-11T02:07:46Z</dcterms:created>
  <dcterms:modified xsi:type="dcterms:W3CDTF">2021-10-11T02:07:46Z</dcterms:modified>
</cp:coreProperties>
</file>