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analogous structures    </w:t>
      </w:r>
      <w:r>
        <w:t xml:space="preserve">   classical conditioning    </w:t>
      </w:r>
      <w:r>
        <w:t xml:space="preserve">   genetic drift    </w:t>
      </w:r>
      <w:r>
        <w:t xml:space="preserve">   habituation    </w:t>
      </w:r>
      <w:r>
        <w:t xml:space="preserve">   homologous structures    </w:t>
      </w:r>
      <w:r>
        <w:t xml:space="preserve">   innate behavior    </w:t>
      </w:r>
      <w:r>
        <w:t xml:space="preserve">   instincts    </w:t>
      </w:r>
      <w:r>
        <w:t xml:space="preserve">   learned behavior    </w:t>
      </w:r>
      <w:r>
        <w:t xml:space="preserve">   operant conditioning    </w:t>
      </w:r>
      <w:r>
        <w:t xml:space="preserve">   reflexes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2021-10-11T02:14:38Z</dcterms:created>
  <dcterms:modified xsi:type="dcterms:W3CDTF">2021-10-11T02:14:38Z</dcterms:modified>
</cp:coreProperties>
</file>