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dynamicload    </w:t>
      </w:r>
      <w:r>
        <w:t xml:space="preserve">   staticload    </w:t>
      </w:r>
      <w:r>
        <w:t xml:space="preserve">   roaddeck    </w:t>
      </w:r>
      <w:r>
        <w:t xml:space="preserve">   compressionforces    </w:t>
      </w:r>
      <w:r>
        <w:t xml:space="preserve">   tensileforces    </w:t>
      </w:r>
      <w:r>
        <w:t xml:space="preserve">   shearforces    </w:t>
      </w:r>
      <w:r>
        <w:t xml:space="preserve">   truss    </w:t>
      </w:r>
      <w:r>
        <w:t xml:space="preserve">   trussbridge    </w:t>
      </w:r>
      <w:r>
        <w:t xml:space="preserve">   archbridge    </w:t>
      </w:r>
      <w:r>
        <w:t xml:space="preserve">   beambridge    </w:t>
      </w:r>
      <w:r>
        <w:t xml:space="preserve">   cablestayedbridge    </w:t>
      </w:r>
      <w:r>
        <w:t xml:space="preserve">   suspensionbridge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vocab</dc:title>
  <dcterms:created xsi:type="dcterms:W3CDTF">2021-10-11T02:34:17Z</dcterms:created>
  <dcterms:modified xsi:type="dcterms:W3CDTF">2021-10-11T02:34:17Z</dcterms:modified>
</cp:coreProperties>
</file>