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antibullying    </w:t>
      </w:r>
      <w:r>
        <w:t xml:space="preserve">   cyberbullying    </w:t>
      </w:r>
      <w:r>
        <w:t xml:space="preserve">   direct    </w:t>
      </w:r>
      <w:r>
        <w:t xml:space="preserve">   harm    </w:t>
      </w:r>
      <w:r>
        <w:t xml:space="preserve">   indirect    </w:t>
      </w:r>
      <w:r>
        <w:t xml:space="preserve">   intervention    </w:t>
      </w:r>
      <w:r>
        <w:t xml:space="preserve">   jealous    </w:t>
      </w:r>
      <w:r>
        <w:t xml:space="preserve">   physical bullying    </w:t>
      </w:r>
      <w:r>
        <w:t xml:space="preserve">   popular    </w:t>
      </w:r>
      <w:r>
        <w:t xml:space="preserve">   relational aggression    </w:t>
      </w:r>
      <w:r>
        <w:t xml:space="preserve">   social bullying    </w:t>
      </w:r>
      <w:r>
        <w:t xml:space="preserve">   verbal bullying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2021-10-11T02:40:22Z</dcterms:created>
  <dcterms:modified xsi:type="dcterms:W3CDTF">2021-10-11T02:40:22Z</dcterms:modified>
</cp:coreProperties>
</file>