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canada west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economic opportunities    </w:t>
      </w:r>
      <w:r>
        <w:t xml:space="preserve">   confederation challenges    </w:t>
      </w:r>
      <w:r>
        <w:t xml:space="preserve">   thornton blackburn    </w:t>
      </w:r>
      <w:r>
        <w:t xml:space="preserve">   the quebec conference    </w:t>
      </w:r>
      <w:r>
        <w:t xml:space="preserve">   george brown    </w:t>
      </w:r>
      <w:r>
        <w:t xml:space="preserve">   george e. cartier    </w:t>
      </w:r>
      <w:r>
        <w:t xml:space="preserve">   sir john a. macdonald    </w:t>
      </w:r>
      <w:r>
        <w:t xml:space="preserve">   canada west    </w:t>
      </w:r>
      <w:r>
        <w:t xml:space="preserve">   paris    </w:t>
      </w:r>
      <w:r>
        <w:t xml:space="preserve">   naaj    </w:t>
      </w:r>
      <w:r>
        <w:t xml:space="preserve">   lola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 west </dc:title>
  <dcterms:created xsi:type="dcterms:W3CDTF">2021-10-11T02:50:49Z</dcterms:created>
  <dcterms:modified xsi:type="dcterms:W3CDTF">2021-10-11T02:50:49Z</dcterms:modified>
</cp:coreProperties>
</file>