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metastasis    </w:t>
      </w:r>
      <w:r>
        <w:t xml:space="preserve">   melanoma    </w:t>
      </w:r>
      <w:r>
        <w:t xml:space="preserve">   in situ    </w:t>
      </w:r>
      <w:r>
        <w:t xml:space="preserve">   dysplasia    </w:t>
      </w:r>
      <w:r>
        <w:t xml:space="preserve">   hyperplasia    </w:t>
      </w:r>
      <w:r>
        <w:t xml:space="preserve">   biopsy    </w:t>
      </w:r>
      <w:r>
        <w:t xml:space="preserve">   fine needle aspiration    </w:t>
      </w:r>
      <w:r>
        <w:t xml:space="preserve">   radiation    </w:t>
      </w:r>
      <w:r>
        <w:t xml:space="preserve">   colonoscopy    </w:t>
      </w:r>
      <w:r>
        <w:t xml:space="preserve">   proto oncogene    </w:t>
      </w:r>
      <w:r>
        <w:t xml:space="preserve">   Tumor Suppressor Gene    </w:t>
      </w:r>
      <w:r>
        <w:t xml:space="preserve">   Prostate Specific Antigen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2021-10-11T02:52:01Z</dcterms:created>
  <dcterms:modified xsi:type="dcterms:W3CDTF">2021-10-11T02:52:01Z</dcterms:modified>
</cp:coreProperties>
</file>