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car,gar,zar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busque    </w:t>
      </w:r>
      <w:r>
        <w:t xml:space="preserve">   toque    </w:t>
      </w:r>
      <w:r>
        <w:t xml:space="preserve">   practique    </w:t>
      </w:r>
      <w:r>
        <w:t xml:space="preserve">   empece    </w:t>
      </w:r>
      <w:r>
        <w:t xml:space="preserve">   almorce    </w:t>
      </w:r>
      <w:r>
        <w:t xml:space="preserve">   cruce    </w:t>
      </w:r>
      <w:r>
        <w:t xml:space="preserve">   comence    </w:t>
      </w:r>
      <w:r>
        <w:t xml:space="preserve">   pague    </w:t>
      </w:r>
      <w:r>
        <w:t xml:space="preserve">   jugue    </w:t>
      </w:r>
      <w:r>
        <w:t xml:space="preserve">   investigue    </w:t>
      </w:r>
      <w:r>
        <w:t xml:space="preserve">   llegue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car,gar,zar</dc:title>
  <dcterms:created xsi:type="dcterms:W3CDTF">2021-10-11T02:53:00Z</dcterms:created>
  <dcterms:modified xsi:type="dcterms:W3CDTF">2021-10-11T02:53:00Z</dcterms:modified>
</cp:coreProperties>
</file>