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childhood injuries and illnesses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asthma    </w:t>
      </w:r>
      <w:r>
        <w:t xml:space="preserve">   fever    </w:t>
      </w:r>
      <w:r>
        <w:t xml:space="preserve">   seizures    </w:t>
      </w:r>
      <w:r>
        <w:t xml:space="preserve">   foreign objects    </w:t>
      </w:r>
      <w:r>
        <w:t xml:space="preserve">   nosebleed    </w:t>
      </w:r>
      <w:r>
        <w:t xml:space="preserve">   scalds    </w:t>
      </w:r>
      <w:r>
        <w:t xml:space="preserve">   burns    </w:t>
      </w:r>
      <w:r>
        <w:t xml:space="preserve">   grazes    </w:t>
      </w:r>
      <w:r>
        <w:t xml:space="preserve">   cuts    </w:t>
      </w:r>
      <w:r>
        <w:t xml:space="preserve">   choking    </w:t>
      </w:r>
      <w:r>
        <w:t xml:space="preserve">   croup    </w:t>
      </w:r>
      <w:r>
        <w:t xml:space="preserve">   meningitis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 injuries and illnesses</dc:title>
  <dcterms:created xsi:type="dcterms:W3CDTF">2021-10-11T03:45:35Z</dcterms:created>
  <dcterms:modified xsi:type="dcterms:W3CDTF">2021-10-11T03:45:35Z</dcterms:modified>
</cp:coreProperties>
</file>