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gold or silver in the form of bars ingots or plates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given to the British copper one and two pence coins of 1797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trial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blank piece of metal on which a coin is struck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merchants test mark punched into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back or "tails"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details of a coin impressed below the coins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standard unit of greek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token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hard, plastic case containing a professionally graded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quarter of a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process of brushing a coin to add artificial lustre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coin struck with two dies not intended to be used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front or "heads" of a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coins struck for collectors using specially polished dies and planchets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informal name for a wheat 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original spelling of dime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pre decimal British coin with the value of two shillings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value of a coins silver or gold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mint error showing one normal side and a mirror image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silver three cent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illegal, privately made replica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coin struck from genuine dies at a later date than original 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 decimal British coin with the value of twelve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four pence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crude, irregular Spanish silver coins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unslabbed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standard unit of roman currency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predecessor of the sovereign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informal British for half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British gold coin with the value of one pound sterling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gold coin with the denomination of ten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details of a coin raised above the coins surface</w:t>
            </w:r>
          </w:p>
        </w:tc>
      </w:tr>
    </w:tbl>
    <w:p>
      <w:pPr>
        <w:pStyle w:val="WordBankLarge"/>
      </w:pPr>
      <w:r>
        <w:t xml:space="preserve">   Eagle    </w:t>
      </w:r>
      <w:r>
        <w:t xml:space="preserve">   cartwheel    </w:t>
      </w:r>
      <w:r>
        <w:t xml:space="preserve">   whizzing    </w:t>
      </w:r>
      <w:r>
        <w:t xml:space="preserve">   reverse    </w:t>
      </w:r>
      <w:r>
        <w:t xml:space="preserve">   obverse    </w:t>
      </w:r>
      <w:r>
        <w:t xml:space="preserve">   restrike    </w:t>
      </w:r>
      <w:r>
        <w:t xml:space="preserve">   relief    </w:t>
      </w:r>
      <w:r>
        <w:t xml:space="preserve">   incuse    </w:t>
      </w:r>
      <w:r>
        <w:t xml:space="preserve">   raw    </w:t>
      </w:r>
      <w:r>
        <w:t xml:space="preserve">   proof    </w:t>
      </w:r>
      <w:r>
        <w:t xml:space="preserve">   wheatie    </w:t>
      </w:r>
      <w:r>
        <w:t xml:space="preserve">   planchet    </w:t>
      </w:r>
      <w:r>
        <w:t xml:space="preserve">   pattern    </w:t>
      </w:r>
      <w:r>
        <w:t xml:space="preserve">   mule     </w:t>
      </w:r>
      <w:r>
        <w:t xml:space="preserve">   counterfeit    </w:t>
      </w:r>
      <w:r>
        <w:t xml:space="preserve">   drachma    </w:t>
      </w:r>
      <w:r>
        <w:t xml:space="preserve">   denarius    </w:t>
      </w:r>
      <w:r>
        <w:t xml:space="preserve">   chopmark    </w:t>
      </w:r>
      <w:r>
        <w:t xml:space="preserve">   bullion    </w:t>
      </w:r>
      <w:r>
        <w:t xml:space="preserve">   brockage    </w:t>
      </w:r>
      <w:r>
        <w:t xml:space="preserve">   trime    </w:t>
      </w:r>
      <w:r>
        <w:t xml:space="preserve">   shilling    </w:t>
      </w:r>
      <w:r>
        <w:t xml:space="preserve">   florin     </w:t>
      </w:r>
      <w:r>
        <w:t xml:space="preserve">   sovereign    </w:t>
      </w:r>
      <w:r>
        <w:t xml:space="preserve">   guinea    </w:t>
      </w:r>
      <w:r>
        <w:t xml:space="preserve">   groat    </w:t>
      </w:r>
      <w:r>
        <w:t xml:space="preserve">   melt    </w:t>
      </w:r>
      <w:r>
        <w:t xml:space="preserve">   disme     </w:t>
      </w:r>
      <w:r>
        <w:t xml:space="preserve">   Ha'penny    </w:t>
      </w:r>
      <w:r>
        <w:t xml:space="preserve">   slab    </w:t>
      </w:r>
      <w:r>
        <w:t xml:space="preserve">   cob    </w:t>
      </w:r>
      <w:r>
        <w:t xml:space="preserve">   farthing    </w:t>
      </w:r>
      <w:r>
        <w:t xml:space="preserve">   jeton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coin</dc:title>
  <dcterms:created xsi:type="dcterms:W3CDTF">2021-10-11T04:18:42Z</dcterms:created>
  <dcterms:modified xsi:type="dcterms:W3CDTF">2021-10-11T04:18:42Z</dcterms:modified>
</cp:coreProperties>
</file>