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sites of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torn muscle    </w:t>
      </w:r>
      <w:r>
        <w:t xml:space="preserve">   windgalls    </w:t>
      </w:r>
      <w:r>
        <w:t xml:space="preserve">   sidebone    </w:t>
      </w:r>
      <w:r>
        <w:t xml:space="preserve">   splints    </w:t>
      </w:r>
      <w:r>
        <w:t xml:space="preserve">   damage to back    </w:t>
      </w:r>
      <w:r>
        <w:t xml:space="preserve">   sprains    </w:t>
      </w:r>
      <w:r>
        <w:t xml:space="preserve">   strains    </w:t>
      </w:r>
      <w:r>
        <w:t xml:space="preserve">   direct trauma    </w:t>
      </w:r>
      <w:r>
        <w:t xml:space="preserve">   concussion    </w:t>
      </w:r>
      <w:r>
        <w:t xml:space="preserve">   bruised    </w:t>
      </w:r>
      <w:r>
        <w:t xml:space="preserve">   cuts    </w:t>
      </w:r>
      <w:r>
        <w:t xml:space="preserve">   fractures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sites of injury</dc:title>
  <dcterms:created xsi:type="dcterms:W3CDTF">2021-10-11T04:25:23Z</dcterms:created>
  <dcterms:modified xsi:type="dcterms:W3CDTF">2021-10-11T04:25:23Z</dcterms:modified>
</cp:coreProperties>
</file>