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veterinary and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Dermatophytosis    </w:t>
      </w:r>
      <w:r>
        <w:t xml:space="preserve">   Leukocyte    </w:t>
      </w:r>
      <w:r>
        <w:t xml:space="preserve">   Gingivitis    </w:t>
      </w:r>
      <w:r>
        <w:t xml:space="preserve">   Enterotomy    </w:t>
      </w:r>
      <w:r>
        <w:t xml:space="preserve">   Rhinoplasty    </w:t>
      </w:r>
      <w:r>
        <w:t xml:space="preserve">   Atelectasis    </w:t>
      </w:r>
      <w:r>
        <w:t xml:space="preserve">   Leukopenia    </w:t>
      </w:r>
      <w:r>
        <w:t xml:space="preserve">   Erythrocyte    </w:t>
      </w:r>
      <w:r>
        <w:t xml:space="preserve">   Myelogram    </w:t>
      </w:r>
      <w:r>
        <w:t xml:space="preserve">   Ovariohysterectomy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veterinary and medical terms</dc:title>
  <dcterms:created xsi:type="dcterms:W3CDTF">2021-10-11T04:24:40Z</dcterms:created>
  <dcterms:modified xsi:type="dcterms:W3CDTF">2021-10-11T04:24:40Z</dcterms:modified>
</cp:coreProperties>
</file>