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coronary heart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air quality    </w:t>
      </w:r>
      <w:r>
        <w:t xml:space="preserve">   angina    </w:t>
      </w:r>
      <w:r>
        <w:t xml:space="preserve">   heart failure    </w:t>
      </w:r>
      <w:r>
        <w:t xml:space="preserve">   heart attack    </w:t>
      </w:r>
      <w:r>
        <w:t xml:space="preserve">   education    </w:t>
      </w:r>
      <w:r>
        <w:t xml:space="preserve">   exercise    </w:t>
      </w:r>
      <w:r>
        <w:t xml:space="preserve">   social deprivation    </w:t>
      </w:r>
      <w:r>
        <w:t xml:space="preserve">   ethnicity    </w:t>
      </w:r>
      <w:r>
        <w:t xml:space="preserve">   alcohol use    </w:t>
      </w:r>
      <w:r>
        <w:t xml:space="preserve">   poor nutrition    </w:t>
      </w:r>
      <w:r>
        <w:t xml:space="preserve">   smoking    </w:t>
      </w:r>
      <w:r>
        <w:t xml:space="preserve">   coronary heart disease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coronary heart disease</dc:title>
  <dcterms:created xsi:type="dcterms:W3CDTF">2021-10-11T04:40:27Z</dcterms:created>
  <dcterms:modified xsi:type="dcterms:W3CDTF">2021-10-11T04:40:27Z</dcterms:modified>
</cp:coreProperties>
</file>