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court heirarchy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precedent    </w:t>
      </w:r>
      <w:r>
        <w:t xml:space="preserve">   federal court    </w:t>
      </w:r>
      <w:r>
        <w:t xml:space="preserve">   appellate    </w:t>
      </w:r>
      <w:r>
        <w:t xml:space="preserve">   original    </w:t>
      </w:r>
      <w:r>
        <w:t xml:space="preserve">   criminal    </w:t>
      </w:r>
      <w:r>
        <w:t xml:space="preserve">   civil    </w:t>
      </w:r>
      <w:r>
        <w:t xml:space="preserve">   jurisdiction    </w:t>
      </w:r>
      <w:r>
        <w:t xml:space="preserve">   county court    </w:t>
      </w:r>
      <w:r>
        <w:t xml:space="preserve">   high court    </w:t>
      </w:r>
      <w:r>
        <w:t xml:space="preserve">   supreme court    </w:t>
      </w:r>
      <w:r>
        <w:t xml:space="preserve">   district court    </w:t>
      </w:r>
      <w:r>
        <w:t xml:space="preserve">   magistrates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court heirarchy</dc:title>
  <dcterms:created xsi:type="dcterms:W3CDTF">2021-10-11T04:43:42Z</dcterms:created>
  <dcterms:modified xsi:type="dcterms:W3CDTF">2021-10-11T04:43:42Z</dcterms:modified>
</cp:coreProperties>
</file>