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chapter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surprise attacks by the Vietcong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officially titled the Agreement on Ending the War and Restoring Peace in Vietnam, was a peace treaty signed on January 27, 1973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Former Prime Minister of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given to a top-secret Department of Defense study of U.S. political and military involvement in Vietnam from 1945 to 1967.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highly flammable sticky jelly used in incendiary bombs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signed by the United States and the Union of Soviet Socialist Republics in 1972 and 1979, respectively, and were intended to restrain the arms race in strategic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massacre was one of the most horrific incidents of violence committed against unarmed civilians during the Vietnam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United States, France, Great Britain, New Zealand, Australia, the Philippines, Thailand and Pakistan formed the Southeast Asia Treaty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terms applied to people based upon their views about a military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member of the communist guerrilla movement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joint resolution that the United States Congress passed on August 7, 1964, in response to the Gulf of Tonkin incident.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controversial incident in 1970, in which unarmed students demonstrating against United States involvement in the Vietnam War were fired on by panicky troops of the National Guard.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opposes the use of military pressure to resolve a dispute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postponement of a person's conscription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 policy of withdrawing its troops and transferring the responsibility and direction of the war effort to the government of South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country will cause similar events in neighboring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federal law intended to check the president's power to commit the United States to an armed conflict without the consent of the U.S.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politics or principles based on practical rather than moral or ideological considerations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easing of hostility or strained relations, especially between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conscripted for military service</w:t>
            </w:r>
          </w:p>
        </w:tc>
      </w:tr>
    </w:tbl>
    <w:p>
      <w:pPr>
        <w:pStyle w:val="WordBankLarge"/>
      </w:pPr>
      <w:r>
        <w:t xml:space="preserve">   Ho Chi Minh    </w:t>
      </w:r>
      <w:r>
        <w:t xml:space="preserve">   Domino theory    </w:t>
      </w:r>
      <w:r>
        <w:t xml:space="preserve">   SEATO    </w:t>
      </w:r>
      <w:r>
        <w:t xml:space="preserve">   Vietcong    </w:t>
      </w:r>
      <w:r>
        <w:t xml:space="preserve">   Gulf of Tonkin (Resolution)    </w:t>
      </w:r>
      <w:r>
        <w:t xml:space="preserve">   Napalm    </w:t>
      </w:r>
      <w:r>
        <w:t xml:space="preserve">   Hawks    </w:t>
      </w:r>
      <w:r>
        <w:t xml:space="preserve">   DOVES    </w:t>
      </w:r>
      <w:r>
        <w:t xml:space="preserve">   Draftees    </w:t>
      </w:r>
      <w:r>
        <w:t xml:space="preserve">   Deferments    </w:t>
      </w:r>
      <w:r>
        <w:t xml:space="preserve">   Tet Offensive    </w:t>
      </w:r>
      <w:r>
        <w:t xml:space="preserve">   Vietmanization    </w:t>
      </w:r>
      <w:r>
        <w:t xml:space="preserve">   Kent State    </w:t>
      </w:r>
      <w:r>
        <w:t xml:space="preserve">   My Lai    </w:t>
      </w:r>
      <w:r>
        <w:t xml:space="preserve">   Pentagon Papers    </w:t>
      </w:r>
      <w:r>
        <w:t xml:space="preserve">   Paris Peace Accords    </w:t>
      </w:r>
      <w:r>
        <w:t xml:space="preserve">   War Powers Act    </w:t>
      </w:r>
      <w:r>
        <w:t xml:space="preserve">   Realpolitik    </w:t>
      </w:r>
      <w:r>
        <w:t xml:space="preserve">   SALT I    </w:t>
      </w:r>
      <w:r>
        <w:t xml:space="preserve">   Detente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chapter 14</dc:title>
  <dcterms:created xsi:type="dcterms:W3CDTF">2021-10-11T04:52:43Z</dcterms:created>
  <dcterms:modified xsi:type="dcterms:W3CDTF">2021-10-11T04:52:43Z</dcterms:modified>
</cp:coreProperties>
</file>