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 of charter and right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laws    </w:t>
      </w:r>
      <w:r>
        <w:t xml:space="preserve">   freedoms    </w:t>
      </w:r>
      <w:r>
        <w:t xml:space="preserve">   charter    </w:t>
      </w:r>
      <w:r>
        <w:t xml:space="preserve">   rights    </w:t>
      </w:r>
      <w:r>
        <w:t xml:space="preserve">   reconciliation    </w:t>
      </w:r>
      <w:r>
        <w:t xml:space="preserve">   firstnations    </w:t>
      </w:r>
      <w:r>
        <w:t xml:space="preserve">   residentialschools    </w:t>
      </w:r>
      <w:r>
        <w:t xml:space="preserve">   canada    </w:t>
      </w:r>
      <w:r>
        <w:t xml:space="preserve">   issues    </w:t>
      </w:r>
      <w:r>
        <w:t xml:space="preserve">   currentevents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 of charter and right issues </dc:title>
  <dcterms:created xsi:type="dcterms:W3CDTF">2021-10-11T05:02:45Z</dcterms:created>
  <dcterms:modified xsi:type="dcterms:W3CDTF">2021-10-11T05:02:45Z</dcterms:modified>
</cp:coreProperties>
</file>