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cempasúchil    </w:t>
      </w:r>
      <w:r>
        <w:t xml:space="preserve">   ofrendas    </w:t>
      </w:r>
      <w:r>
        <w:t xml:space="preserve">   calavera    </w:t>
      </w:r>
      <w:r>
        <w:t xml:space="preserve">   catrín    </w:t>
      </w:r>
      <w:r>
        <w:t xml:space="preserve">   catrina    </w:t>
      </w:r>
      <w:r>
        <w:t xml:space="preserve">   altar    </w:t>
      </w:r>
      <w:r>
        <w:t xml:space="preserve">   alebrijes    </w:t>
      </w:r>
      <w:r>
        <w:t xml:space="preserve">   velas    </w:t>
      </w:r>
      <w:r>
        <w:t xml:space="preserve">   la tumba    </w:t>
      </w:r>
      <w:r>
        <w:t xml:space="preserve">   pan de muerto    </w:t>
      </w:r>
      <w:r>
        <w:t xml:space="preserve">   papel picado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2021-10-11T05:24:34Z</dcterms:created>
  <dcterms:modified xsi:type="dcterms:W3CDTF">2021-10-11T05:24:34Z</dcterms:modified>
</cp:coreProperties>
</file>