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diabetic mellitus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autoimmune condition    </w:t>
      </w:r>
      <w:r>
        <w:t xml:space="preserve">   biguanides    </w:t>
      </w:r>
      <w:r>
        <w:t xml:space="preserve">   Diabetes Ketoacidosis    </w:t>
      </w:r>
      <w:r>
        <w:t xml:space="preserve">   Diabetic nephropathy    </w:t>
      </w:r>
      <w:r>
        <w:t xml:space="preserve">   diabetic neuropathy    </w:t>
      </w:r>
      <w:r>
        <w:t xml:space="preserve">   diabetic retinopathy    </w:t>
      </w:r>
      <w:r>
        <w:t xml:space="preserve">   Fasting plasma glucose tes    </w:t>
      </w:r>
      <w:r>
        <w:t xml:space="preserve">   insulin    </w:t>
      </w:r>
      <w:r>
        <w:t xml:space="preserve">   macrovascular disease    </w:t>
      </w:r>
      <w:r>
        <w:t xml:space="preserve">   sulfonylureas    </w:t>
      </w:r>
      <w:r>
        <w:t xml:space="preserve">   thiazolidenediones    </w:t>
      </w:r>
      <w:r>
        <w:t xml:space="preserve">   ulceration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diabetic mellitus</dc:title>
  <dcterms:created xsi:type="dcterms:W3CDTF">2021-10-11T05:24:04Z</dcterms:created>
  <dcterms:modified xsi:type="dcterms:W3CDTF">2021-10-11T05:24:04Z</dcterms:modified>
</cp:coreProperties>
</file>