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permeable    </w:t>
      </w:r>
      <w:r>
        <w:t xml:space="preserve">   gradient    </w:t>
      </w:r>
      <w:r>
        <w:t xml:space="preserve">   equal    </w:t>
      </w:r>
      <w:r>
        <w:t xml:space="preserve">   transport    </w:t>
      </w:r>
      <w:r>
        <w:t xml:space="preserve">   movement    </w:t>
      </w:r>
      <w:r>
        <w:t xml:space="preserve">   substance    </w:t>
      </w:r>
      <w:r>
        <w:t xml:space="preserve">   concentration    </w:t>
      </w:r>
      <w:r>
        <w:t xml:space="preserve">   diffusion    </w:t>
      </w:r>
      <w:r>
        <w:t xml:space="preserve">   high    </w:t>
      </w:r>
      <w:r>
        <w:t xml:space="preserve">   low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2021-10-11T05:26:02Z</dcterms:created>
  <dcterms:modified xsi:type="dcterms:W3CDTF">2021-10-11T05:26:02Z</dcterms:modified>
</cp:coreProperties>
</file>