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drugs/the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high    </w:t>
      </w:r>
      <w:r>
        <w:t xml:space="preserve">   method of use    </w:t>
      </w:r>
      <w:r>
        <w:t xml:space="preserve">   early use    </w:t>
      </w:r>
      <w:r>
        <w:t xml:space="preserve">   peers    </w:t>
      </w:r>
      <w:r>
        <w:t xml:space="preserve">   home    </w:t>
      </w:r>
      <w:r>
        <w:t xml:space="preserve">   school    </w:t>
      </w:r>
      <w:r>
        <w:t xml:space="preserve">   family    </w:t>
      </w:r>
      <w:r>
        <w:t xml:space="preserve">   environment    </w:t>
      </w:r>
      <w:r>
        <w:t xml:space="preserve">   genes    </w:t>
      </w:r>
      <w:r>
        <w:t xml:space="preserve">   risk factors    </w:t>
      </w:r>
      <w:r>
        <w:t xml:space="preserve">   dopamine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drugs/the brain</dc:title>
  <dcterms:created xsi:type="dcterms:W3CDTF">2021-10-11T05:43:44Z</dcterms:created>
  <dcterms:modified xsi:type="dcterms:W3CDTF">2021-10-11T05:43:44Z</dcterms:modified>
</cp:coreProperties>
</file>