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Social Responsibility    </w:t>
      </w:r>
      <w:r>
        <w:t xml:space="preserve">   Ethical    </w:t>
      </w:r>
      <w:r>
        <w:t xml:space="preserve">   Entrepreneur    </w:t>
      </w:r>
      <w:r>
        <w:t xml:space="preserve">   Repossession    </w:t>
      </w:r>
      <w:r>
        <w:t xml:space="preserve">   Financially Literate    </w:t>
      </w:r>
      <w:r>
        <w:t xml:space="preserve">   Debt    </w:t>
      </w:r>
      <w:r>
        <w:t xml:space="preserve">   Bankruptcy    </w:t>
      </w:r>
      <w:r>
        <w:t xml:space="preserve">   Expenditure    </w:t>
      </w:r>
      <w:r>
        <w:t xml:space="preserve">   Income    </w:t>
      </w:r>
      <w:r>
        <w:t xml:space="preserve">   Budget    </w:t>
      </w:r>
      <w:r>
        <w:t xml:space="preserve">   Employee    </w:t>
      </w:r>
      <w:r>
        <w:t xml:space="preserve">   Employer    </w:t>
      </w:r>
      <w:r>
        <w:t xml:space="preserve">   Economics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2021-10-11T05:56:13Z</dcterms:created>
  <dcterms:modified xsi:type="dcterms:W3CDTF">2021-10-11T05:56:13Z</dcterms:modified>
</cp:coreProperties>
</file>