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explinations for patterns in the social distribution of crime and victimisation 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chivalrythesis    </w:t>
      </w:r>
      <w:r>
        <w:t xml:space="preserve">   crisisofmasculinity    </w:t>
      </w:r>
      <w:r>
        <w:t xml:space="preserve">   disproportionality    </w:t>
      </w:r>
      <w:r>
        <w:t xml:space="preserve">   ethnicity    </w:t>
      </w:r>
      <w:r>
        <w:t xml:space="preserve">   frequency    </w:t>
      </w:r>
      <w:r>
        <w:t xml:space="preserve">   gender    </w:t>
      </w:r>
      <w:r>
        <w:t xml:space="preserve">   hypermasculinity    </w:t>
      </w:r>
      <w:r>
        <w:t xml:space="preserve">   institutionalracism    </w:t>
      </w:r>
      <w:r>
        <w:t xml:space="preserve">   interracialcrime    </w:t>
      </w:r>
      <w:r>
        <w:t xml:space="preserve">   intersectionality    </w:t>
      </w:r>
      <w:r>
        <w:t xml:space="preserve">   intraracialcrime    </w:t>
      </w:r>
      <w:r>
        <w:t xml:space="preserve">   materialdeprivation    </w:t>
      </w:r>
      <w:r>
        <w:t xml:space="preserve">   moralpanic    </w:t>
      </w:r>
      <w:r>
        <w:t xml:space="preserve">   mutiplevictimisation    </w:t>
      </w:r>
      <w:r>
        <w:t xml:space="preserve">   mythofequalvictim    </w:t>
      </w:r>
      <w:r>
        <w:t xml:space="preserve">   poverty    </w:t>
      </w:r>
      <w:r>
        <w:t xml:space="preserve">   prevalence    </w:t>
      </w:r>
      <w:r>
        <w:t xml:space="preserve">   repeatvictimisation    </w:t>
      </w:r>
      <w:r>
        <w:t xml:space="preserve">   satusfrustration    </w:t>
      </w:r>
      <w:r>
        <w:t xml:space="preserve">   social class    </w:t>
      </w:r>
      <w:r>
        <w:t xml:space="preserve">   socialdeprivation    </w:t>
      </w:r>
      <w:r>
        <w:t xml:space="preserve">   socialexclusion    </w:t>
      </w:r>
      <w:r>
        <w:t xml:space="preserve">   visibilityofyouth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explinations for patterns in the social distribution of crime and victimisation key terms </dc:title>
  <dcterms:created xsi:type="dcterms:W3CDTF">2021-10-11T06:38:13Z</dcterms:created>
  <dcterms:modified xsi:type="dcterms:W3CDTF">2021-10-11T06:38:13Z</dcterms:modified>
</cp:coreProperties>
</file>