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investment fund    </w:t>
      </w:r>
      <w:r>
        <w:t xml:space="preserve">   stock exchange    </w:t>
      </w:r>
      <w:r>
        <w:t xml:space="preserve">   commercial bank    </w:t>
      </w:r>
      <w:r>
        <w:t xml:space="preserve">   variance    </w:t>
      </w:r>
      <w:r>
        <w:t xml:space="preserve">   diversification    </w:t>
      </w:r>
      <w:r>
        <w:t xml:space="preserve">   bond valuation    </w:t>
      </w:r>
      <w:r>
        <w:t xml:space="preserve">   expected return    </w:t>
      </w:r>
      <w:r>
        <w:t xml:space="preserve">   income    </w:t>
      </w:r>
      <w:r>
        <w:t xml:space="preserve">   risk    </w:t>
      </w:r>
      <w:r>
        <w:t xml:space="preserve">   finance institution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2021-10-11T07:01:23Z</dcterms:created>
  <dcterms:modified xsi:type="dcterms:W3CDTF">2021-10-11T07:01:23Z</dcterms:modified>
</cp:coreProperties>
</file>