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fretted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painted burning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with strings also played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silverware which is also a folk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folk song written by arron copland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guitar like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woodwind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norman rockwell painted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puff (the magic dragon)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woody guthrie wrote this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billy the kid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folk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brought instruments to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folk instrument with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folk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folk christian song often heard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folk instrument which you blow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 moses painted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strings does a guitar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strings does a fiddle have</w:t>
            </w:r>
          </w:p>
        </w:tc>
      </w:tr>
    </w:tbl>
    <w:p>
      <w:pPr>
        <w:pStyle w:val="WordBankLarge"/>
      </w:pPr>
      <w:r>
        <w:t xml:space="preserve">   guitar    </w:t>
      </w:r>
      <w:r>
        <w:t xml:space="preserve">   six    </w:t>
      </w:r>
      <w:r>
        <w:t xml:space="preserve">   grandma moses    </w:t>
      </w:r>
      <w:r>
        <w:t xml:space="preserve">   amazing grace    </w:t>
      </w:r>
      <w:r>
        <w:t xml:space="preserve">   yankee doodle dandy    </w:t>
      </w:r>
      <w:r>
        <w:t xml:space="preserve">   spoon    </w:t>
      </w:r>
      <w:r>
        <w:t xml:space="preserve">   norman rockwell    </w:t>
      </w:r>
      <w:r>
        <w:t xml:space="preserve">   banjo    </w:t>
      </w:r>
      <w:r>
        <w:t xml:space="preserve">   aaron copland    </w:t>
      </w:r>
      <w:r>
        <w:t xml:space="preserve">   peter yarrow    </w:t>
      </w:r>
      <w:r>
        <w:t xml:space="preserve">   harmonica    </w:t>
      </w:r>
      <w:r>
        <w:t xml:space="preserve">   fiddle    </w:t>
      </w:r>
      <w:r>
        <w:t xml:space="preserve">   four    </w:t>
      </w:r>
      <w:r>
        <w:t xml:space="preserve">   immigrants    </w:t>
      </w:r>
      <w:r>
        <w:t xml:space="preserve">   this land is your land    </w:t>
      </w:r>
      <w:r>
        <w:t xml:space="preserve">   rodeo    </w:t>
      </w:r>
      <w:r>
        <w:t xml:space="preserve">   joy ride    </w:t>
      </w:r>
      <w:r>
        <w:t xml:space="preserve">   saying grace    </w:t>
      </w:r>
      <w:r>
        <w:t xml:space="preserve">   dulcimer    </w:t>
      </w:r>
      <w:r>
        <w:t xml:space="preserve">   recorder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art</dc:title>
  <dcterms:created xsi:type="dcterms:W3CDTF">2021-10-11T07:14:32Z</dcterms:created>
  <dcterms:modified xsi:type="dcterms:W3CDTF">2021-10-11T07:14:32Z</dcterms:modified>
</cp:coreProperties>
</file>