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ton    </w:t>
      </w:r>
      <w:r>
        <w:t xml:space="preserve">   tes    </w:t>
      </w:r>
      <w:r>
        <w:t xml:space="preserve">   ta    </w:t>
      </w:r>
      <w:r>
        <w:t xml:space="preserve">   ses    </w:t>
      </w:r>
      <w:r>
        <w:t xml:space="preserve">   notre    </w:t>
      </w:r>
      <w:r>
        <w:t xml:space="preserve">   nos    </w:t>
      </w:r>
      <w:r>
        <w:t xml:space="preserve">   mon    </w:t>
      </w:r>
      <w:r>
        <w:t xml:space="preserve">   ma    </w:t>
      </w:r>
      <w:r>
        <w:t xml:space="preserve">   mes    </w:t>
      </w:r>
      <w:r>
        <w:t xml:space="preserve">   leurs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possessive adjectives</dc:title>
  <dcterms:created xsi:type="dcterms:W3CDTF">2021-10-11T07:33:12Z</dcterms:created>
  <dcterms:modified xsi:type="dcterms:W3CDTF">2021-10-11T07:33:12Z</dcterms:modified>
</cp:coreProperties>
</file>