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international    </w:t>
      </w:r>
      <w:r>
        <w:t xml:space="preserve">   aid    </w:t>
      </w:r>
      <w:r>
        <w:t xml:space="preserve">   inequality    </w:t>
      </w:r>
      <w:r>
        <w:t xml:space="preserve">   trade deals    </w:t>
      </w:r>
      <w:r>
        <w:t xml:space="preserve">   united nations    </w:t>
      </w:r>
      <w:r>
        <w:t xml:space="preserve">   trade liberalisation    </w:t>
      </w:r>
      <w:r>
        <w:t xml:space="preserve">   trade blocs    </w:t>
      </w:r>
      <w:r>
        <w:t xml:space="preserve">   quota    </w:t>
      </w:r>
      <w:r>
        <w:t xml:space="preserve">   tariffs    </w:t>
      </w:r>
      <w:r>
        <w:t xml:space="preserve">   dumping    </w:t>
      </w:r>
      <w:r>
        <w:t xml:space="preserve">   standard of lving    </w:t>
      </w:r>
      <w:r>
        <w:t xml:space="preserve">   equality    </w:t>
      </w:r>
      <w:r>
        <w:t xml:space="preserve">   fair trade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2021-10-11T07:53:32Z</dcterms:created>
  <dcterms:modified xsi:type="dcterms:W3CDTF">2021-10-11T07:53:32Z</dcterms:modified>
</cp:coreProperties>
</file>