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the 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euphemism    </w:t>
      </w:r>
      <w:r>
        <w:t xml:space="preserve">   falliblenarrator    </w:t>
      </w:r>
      <w:r>
        <w:t xml:space="preserve">   metaphor    </w:t>
      </w:r>
      <w:r>
        <w:t xml:space="preserve">   personpronouns    </w:t>
      </w:r>
      <w:r>
        <w:t xml:space="preserve">   polysyndeton    </w:t>
      </w:r>
      <w:r>
        <w:t xml:space="preserve">   readerreaction    </w:t>
      </w:r>
      <w:r>
        <w:t xml:space="preserve">   sentencelength    </w:t>
      </w:r>
      <w:r>
        <w:t xml:space="preserve">   tense    </w:t>
      </w:r>
      <w:r>
        <w:t xml:space="preserve">   wordchoice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the reader</dc:title>
  <dcterms:created xsi:type="dcterms:W3CDTF">2021-10-11T09:18:10Z</dcterms:created>
  <dcterms:modified xsi:type="dcterms:W3CDTF">2021-10-11T09:18:10Z</dcterms:modified>
</cp:coreProperties>
</file>