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ョ</w:t>
            </w:r>
          </w:p>
        </w:tc>
      </w:tr>
    </w:tbl>
    <w:p>
      <w:pPr>
        <w:pStyle w:val="WordBankLarge"/>
      </w:pPr>
      <w:r>
        <w:t xml:space="preserve">   ジェット    </w:t>
      </w:r>
      <w:r>
        <w:t xml:space="preserve">   雪    </w:t>
      </w:r>
      <w:r>
        <w:t xml:space="preserve">   言語    </w:t>
      </w:r>
      <w:r>
        <w:t xml:space="preserve">   ウェブサイト    </w:t>
      </w:r>
      <w:r>
        <w:t xml:space="preserve">   本    </w:t>
      </w:r>
      <w:r>
        <w:t xml:space="preserve">   拍手する    </w:t>
      </w:r>
      <w:r>
        <w:t xml:space="preserve">   平手打ち    </w:t>
      </w:r>
      <w:r>
        <w:t xml:space="preserve">   パパ    </w:t>
      </w:r>
      <w:r>
        <w:t xml:space="preserve">   ママ    </w:t>
      </w:r>
      <w:r>
        <w:t xml:space="preserve">   停止する    </w:t>
      </w:r>
      <w:r>
        <w:t xml:space="preserve">   停止    </w:t>
      </w:r>
      <w:r>
        <w:t xml:space="preserve">   やめる    </w:t>
      </w:r>
      <w:r>
        <w:t xml:space="preserve">   ゲーム    </w:t>
      </w:r>
      <w:r>
        <w:t xml:space="preserve">   テレビゲーム    </w:t>
      </w:r>
      <w:r>
        <w:t xml:space="preserve">   ビデオ    </w:t>
      </w:r>
      <w:r>
        <w:t xml:space="preserve">   ショー    </w:t>
      </w:r>
      <w:r>
        <w:t xml:space="preserve">   奇妙な    </w:t>
      </w:r>
      <w:r>
        <w:t xml:space="preserve">   ポップ    </w:t>
      </w:r>
      <w:r>
        <w:t xml:space="preserve">   南スーダン    </w:t>
      </w:r>
      <w:r>
        <w:t xml:space="preserve">   スーダン    </w:t>
      </w:r>
      <w:r>
        <w:t xml:space="preserve">   チャド    </w:t>
      </w:r>
      <w:r>
        <w:t xml:space="preserve">   北朝鮮    </w:t>
      </w:r>
      <w:r>
        <w:t xml:space="preserve">   南朝鮮    </w:t>
      </w:r>
      <w:r>
        <w:t xml:space="preserve">   南韓国    </w:t>
      </w:r>
      <w:r>
        <w:t xml:space="preserve">   韓国語    </w:t>
      </w:r>
      <w:r>
        <w:t xml:space="preserve">   韓国    </w:t>
      </w:r>
      <w:r>
        <w:t xml:space="preserve">   悲しい    </w:t>
      </w:r>
      <w:r>
        <w:t xml:space="preserve">   ハッピー    </w:t>
      </w:r>
      <w:r>
        <w:t xml:space="preserve">   テーマ    </w:t>
      </w:r>
      <w:r>
        <w:t xml:space="preserve">   マンガ    </w:t>
      </w:r>
      <w:r>
        <w:t xml:space="preserve">   エジプト    </w:t>
      </w:r>
      <w:r>
        <w:t xml:space="preserve">   アラビア語    </w:t>
      </w:r>
      <w:r>
        <w:t xml:space="preserve">   アニメ    </w:t>
      </w:r>
      <w:r>
        <w:t xml:space="preserve">   日本語    </w:t>
      </w:r>
      <w:r>
        <w:t xml:space="preserve">   日本    </w:t>
      </w:r>
      <w:r>
        <w:t xml:space="preserve">   中国語    </w:t>
      </w:r>
      <w:r>
        <w:t xml:space="preserve">   中国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words</dc:title>
  <dcterms:created xsi:type="dcterms:W3CDTF">2021-10-11T10:03:30Z</dcterms:created>
  <dcterms:modified xsi:type="dcterms:W3CDTF">2021-10-11T10:03:30Z</dcterms:modified>
</cp:coreProperties>
</file>