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counter argument    </w:t>
      </w:r>
      <w:r>
        <w:t xml:space="preserve">   nonstandard english    </w:t>
      </w:r>
      <w:r>
        <w:t xml:space="preserve">   standard english    </w:t>
      </w:r>
      <w:r>
        <w:t xml:space="preserve">   informal    </w:t>
      </w:r>
      <w:r>
        <w:t xml:space="preserve">   formal    </w:t>
      </w:r>
      <w:r>
        <w:t xml:space="preserve">   register    </w:t>
      </w:r>
      <w:r>
        <w:t xml:space="preserve">   bias    </w:t>
      </w:r>
      <w:r>
        <w:t xml:space="preserve">   perspective    </w:t>
      </w:r>
      <w:r>
        <w:t xml:space="preserve">   rhetoric    </w:t>
      </w:r>
      <w:r>
        <w:t xml:space="preserve">   viewpoint    </w:t>
      </w:r>
      <w:r>
        <w:t xml:space="preserve">   persuasion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terminology</dc:title>
  <dcterms:created xsi:type="dcterms:W3CDTF">2021-10-11T10:26:15Z</dcterms:created>
  <dcterms:modified xsi:type="dcterms:W3CDTF">2021-10-11T10:26:15Z</dcterms:modified>
</cp:coreProperties>
</file>