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layout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pestproof    </w:t>
      </w:r>
      <w:r>
        <w:t xml:space="preserve">   cooker    </w:t>
      </w:r>
      <w:r>
        <w:t xml:space="preserve">   lighting    </w:t>
      </w:r>
      <w:r>
        <w:t xml:space="preserve">   storage    </w:t>
      </w:r>
      <w:r>
        <w:t xml:space="preserve">   washable    </w:t>
      </w:r>
      <w:r>
        <w:t xml:space="preserve">   preparationarea    </w:t>
      </w:r>
      <w:r>
        <w:t xml:space="preserve">   workflow    </w:t>
      </w:r>
      <w:r>
        <w:t xml:space="preserve">   dishwasher    </w:t>
      </w:r>
      <w:r>
        <w:t xml:space="preserve">   hotwater    </w:t>
      </w:r>
      <w:r>
        <w:t xml:space="preserve">   washhandbasin    </w:t>
      </w:r>
      <w:r>
        <w:t xml:space="preserve">   ventilation    </w:t>
      </w:r>
      <w:r>
        <w:t xml:space="preserve">   twinsinks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layout</dc:title>
  <dcterms:created xsi:type="dcterms:W3CDTF">2021-10-11T10:30:54Z</dcterms:created>
  <dcterms:modified xsi:type="dcterms:W3CDTF">2021-10-11T10:30:54Z</dcterms:modified>
</cp:coreProperties>
</file>