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 citizens of Ga for 2 years     </w:t>
      </w:r>
      <w:r>
        <w:t xml:space="preserve">   must be citizens of the US    </w:t>
      </w:r>
      <w:r>
        <w:t xml:space="preserve">   senate     </w:t>
      </w:r>
      <w:r>
        <w:t xml:space="preserve">   house of representatives    </w:t>
      </w:r>
      <w:r>
        <w:t xml:space="preserve">   at least 25 years old    </w:t>
      </w:r>
      <w:r>
        <w:t xml:space="preserve">   56    </w:t>
      </w:r>
      <w:r>
        <w:t xml:space="preserve">   at least 21 years old    </w:t>
      </w:r>
      <w:r>
        <w:t xml:space="preserve">   180 members    </w:t>
      </w:r>
      <w:r>
        <w:t xml:space="preserve">   1777    </w:t>
      </w:r>
      <w:r>
        <w:t xml:space="preserve">   georgia general assembly    </w:t>
      </w:r>
      <w:r>
        <w:t xml:space="preserve">   law-making authority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</dc:title>
  <dcterms:created xsi:type="dcterms:W3CDTF">2021-10-11T10:54:23Z</dcterms:created>
  <dcterms:modified xsi:type="dcterms:W3CDTF">2021-10-11T10:54:23Z</dcterms:modified>
</cp:coreProperties>
</file>