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lens materials and lens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bifocals    </w:t>
      </w:r>
      <w:r>
        <w:t xml:space="preserve">   hardresin    </w:t>
      </w:r>
      <w:r>
        <w:t xml:space="preserve">   highindex    </w:t>
      </w:r>
      <w:r>
        <w:t xml:space="preserve">   index of a refraction    </w:t>
      </w:r>
      <w:r>
        <w:t xml:space="preserve">   plastic    </w:t>
      </w:r>
      <w:r>
        <w:t xml:space="preserve">   polycarbonate    </w:t>
      </w:r>
      <w:r>
        <w:t xml:space="preserve">   progressives    </w:t>
      </w:r>
      <w:r>
        <w:t xml:space="preserve">   singlevisons    </w:t>
      </w:r>
      <w:r>
        <w:t xml:space="preserve">   trifocols    </w:t>
      </w:r>
      <w:r>
        <w:t xml:space="preserve">   trivex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lens materials and lens styles</dc:title>
  <dcterms:created xsi:type="dcterms:W3CDTF">2021-10-11T10:57:25Z</dcterms:created>
  <dcterms:modified xsi:type="dcterms:W3CDTF">2021-10-11T10:57:25Z</dcterms:modified>
</cp:coreProperties>
</file>