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binomial nomenclature    </w:t>
      </w:r>
      <w:r>
        <w:t xml:space="preserve">   spontaneous generation    </w:t>
      </w:r>
      <w:r>
        <w:t xml:space="preserve">   biogenesis    </w:t>
      </w:r>
      <w:r>
        <w:t xml:space="preserve">   organism    </w:t>
      </w:r>
      <w:r>
        <w:t xml:space="preserve">   cell    </w:t>
      </w:r>
      <w:r>
        <w:t xml:space="preserve">   homeostasis    </w:t>
      </w:r>
      <w:r>
        <w:t xml:space="preserve">   asexual reproduction    </w:t>
      </w:r>
      <w:r>
        <w:t xml:space="preserve">   sexual reproduction    </w:t>
      </w:r>
      <w:r>
        <w:t xml:space="preserve">   autotrophic    </w:t>
      </w:r>
      <w:r>
        <w:t xml:space="preserve">   heterotrophic    </w:t>
      </w:r>
      <w:r>
        <w:t xml:space="preserve">   eukaryotic    </w:t>
      </w:r>
      <w:r>
        <w:t xml:space="preserve">   prokaryotic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</dc:title>
  <dcterms:created xsi:type="dcterms:W3CDTF">2021-10-11T11:10:20Z</dcterms:created>
  <dcterms:modified xsi:type="dcterms:W3CDTF">2021-10-11T11:10:20Z</dcterms:modified>
</cp:coreProperties>
</file>