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&amp;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attract    </w:t>
      </w:r>
      <w:r>
        <w:t xml:space="preserve">   balance    </w:t>
      </w:r>
      <w:r>
        <w:t xml:space="preserve">   force    </w:t>
      </w:r>
      <w:r>
        <w:t xml:space="preserve">   induced    </w:t>
      </w:r>
      <w:r>
        <w:t xml:space="preserve">   iron    </w:t>
      </w:r>
      <w:r>
        <w:t xml:space="preserve">   magnetism    </w:t>
      </w:r>
      <w:r>
        <w:t xml:space="preserve">   repel    </w:t>
      </w:r>
      <w:r>
        <w:t xml:space="preserve">   spacer    </w:t>
      </w:r>
      <w:r>
        <w:t xml:space="preserve">   steel    </w:t>
      </w:r>
      <w:r>
        <w:t xml:space="preserve">   temporary    </w:t>
      </w:r>
      <w:r>
        <w:t xml:space="preserve">   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&amp; magnetism</dc:title>
  <dcterms:created xsi:type="dcterms:W3CDTF">2021-10-11T11:37:46Z</dcterms:created>
  <dcterms:modified xsi:type="dcterms:W3CDTF">2021-10-11T11:37:46Z</dcterms:modified>
</cp:coreProperties>
</file>