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shrinks or enlarges a figure proportionally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graph of a compound inequality containing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bivariate data graphed as ordered pairs in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function with ordered pairs that satisfy a linear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simpler process for dividing a polynomial by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mathematical sentence stating that two mathematical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rewrite the expression without parentheses or negative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ratio of the change in the y coordinates to the change in the x coordinates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 element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linear equation can be written in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flips a figure over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 that have straight line 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 used to represent unknown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 distributive property to multiply binomials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no operations other than addition, subtraction, and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that contains an algebraic expression within absolute value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numbers distance from 0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element of the range corresponds to an element of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number of rows and columns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income equals the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graph of a compound inequality containing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replacement that results in a true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moves a figure up, down, left, or right</w:t>
            </w:r>
          </w:p>
        </w:tc>
      </w:tr>
    </w:tbl>
    <w:p>
      <w:pPr>
        <w:pStyle w:val="WordBankLarge"/>
      </w:pPr>
      <w:r>
        <w:t xml:space="preserve">   variables    </w:t>
      </w:r>
      <w:r>
        <w:t xml:space="preserve">   solution    </w:t>
      </w:r>
      <w:r>
        <w:t xml:space="preserve">   equation    </w:t>
      </w:r>
      <w:r>
        <w:t xml:space="preserve">   absolute value    </w:t>
      </w:r>
      <w:r>
        <w:t xml:space="preserve">   intersection    </w:t>
      </w:r>
      <w:r>
        <w:t xml:space="preserve">   union    </w:t>
      </w:r>
      <w:r>
        <w:t xml:space="preserve">   onto function    </w:t>
      </w:r>
      <w:r>
        <w:t xml:space="preserve">   linear equation    </w:t>
      </w:r>
      <w:r>
        <w:t xml:space="preserve">   linear relations     </w:t>
      </w:r>
      <w:r>
        <w:t xml:space="preserve">   linear function    </w:t>
      </w:r>
      <w:r>
        <w:t xml:space="preserve">   standard form    </w:t>
      </w:r>
      <w:r>
        <w:t xml:space="preserve">   slope    </w:t>
      </w:r>
      <w:r>
        <w:t xml:space="preserve">   dot plot    </w:t>
      </w:r>
      <w:r>
        <w:t xml:space="preserve">   absolute value     </w:t>
      </w:r>
      <w:r>
        <w:t xml:space="preserve">   reflection    </w:t>
      </w:r>
      <w:r>
        <w:t xml:space="preserve">   dilation    </w:t>
      </w:r>
      <w:r>
        <w:t xml:space="preserve">   translation    </w:t>
      </w:r>
      <w:r>
        <w:t xml:space="preserve">   break even point    </w:t>
      </w:r>
      <w:r>
        <w:t xml:space="preserve">   square matrix    </w:t>
      </w:r>
      <w:r>
        <w:t xml:space="preserve">   row matrix    </w:t>
      </w:r>
      <w:r>
        <w:t xml:space="preserve">   column matrix    </w:t>
      </w:r>
      <w:r>
        <w:t xml:space="preserve">   zero matrix    </w:t>
      </w:r>
      <w:r>
        <w:t xml:space="preserve">   foil method    </w:t>
      </w:r>
      <w:r>
        <w:t xml:space="preserve">   simplify    </w:t>
      </w:r>
      <w:r>
        <w:t xml:space="preserve">   synthetic division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2021-10-11T11:51:51Z</dcterms:created>
  <dcterms:modified xsi:type="dcterms:W3CDTF">2021-10-11T11:51:51Z</dcterms:modified>
</cp:coreProperties>
</file>