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particle    </w:t>
      </w:r>
      <w:r>
        <w:t xml:space="preserve">   space    </w:t>
      </w:r>
      <w:r>
        <w:t xml:space="preserve">   plasma    </w:t>
      </w:r>
      <w:r>
        <w:t xml:space="preserve">   insoluble    </w:t>
      </w:r>
      <w:r>
        <w:t xml:space="preserve">   soluble    </w:t>
      </w:r>
      <w:r>
        <w:t xml:space="preserve">   solubility    </w:t>
      </w:r>
      <w:r>
        <w:t xml:space="preserve">   solid    </w:t>
      </w:r>
      <w:r>
        <w:t xml:space="preserve">   liquid    </w:t>
      </w:r>
      <w:r>
        <w:t xml:space="preserve">   gas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</dc:title>
  <dcterms:created xsi:type="dcterms:W3CDTF">2021-10-11T11:59:49Z</dcterms:created>
  <dcterms:modified xsi:type="dcterms:W3CDTF">2021-10-11T11:59:49Z</dcterms:modified>
</cp:coreProperties>
</file>